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Adventures to School: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 Real-Life Journeys of Students From Around the World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Teacher/Educator/Homeschool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Resources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inline distT="0" distB="0" distL="0" distR="0">
            <wp:extent cx="2997200" cy="2273272"/>
            <wp:effectExtent l="0" t="0" r="0" b="0"/>
            <wp:docPr id="1073741825" name="officeArt object" descr="adventures_to_school_Web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dventures_to_school_WebRes.jpg" descr="adventures_to_school_WebR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2732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center"/>
      </w:pPr>
      <w:r>
        <w:rPr>
          <w:rtl w:val="0"/>
          <w:lang w:val="en-US"/>
        </w:rPr>
        <w:t>A picture book by Baptiste Paul and Miranda Paul, illustrated by Isabel Munoz, Published by Little Bee Books. Text Baptiste Paul and Miranda Paul.</w:t>
      </w:r>
    </w:p>
    <w:p>
      <w:pPr>
        <w:pStyle w:val="Body"/>
        <w:jc w:val="center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Comprehension Objectives:</w:t>
      </w:r>
    </w:p>
    <w:p>
      <w:pPr>
        <w:pStyle w:val="Body"/>
      </w:pPr>
      <w:r>
        <w:rPr>
          <w:rtl w:val="0"/>
        </w:rPr>
        <w:t>I can</w:t>
      </w:r>
      <w:r>
        <w:rPr>
          <w:rtl w:val="0"/>
        </w:rPr>
        <w:t>…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Make connections</w:t>
      </w: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Compare and contrast experiences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Text to self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Text to world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Text to text  </w:t>
      </w:r>
    </w:p>
    <w:p>
      <w:pPr>
        <w:pStyle w:val="List Paragraph"/>
        <w:ind w:left="1080" w:firstLine="0"/>
      </w:pPr>
      <w:r>
        <w:rPr>
          <w:rtl w:val="0"/>
          <w:lang w:val="en-US"/>
        </w:rPr>
        <w:t>(Text suggestions: Water Princess by Peter H. Reynolds-Scholastic 2016, Schools Around the World by Donald Mitchell-Steck-Vaughn 1997)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Ask and answer questions about key details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Essential Questions:</w:t>
      </w: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How did you get to school today?</w:t>
      </w:r>
    </w:p>
    <w:p>
      <w:pPr>
        <w:pStyle w:val="Body"/>
      </w:pPr>
      <w:r>
        <w:rPr>
          <w:rtl w:val="0"/>
        </w:rPr>
        <w:t>Allow students 10 seconds of think time.</w:t>
      </w:r>
    </w:p>
    <w:p>
      <w:pPr>
        <w:pStyle w:val="Body"/>
      </w:pPr>
      <w:r>
        <w:rPr>
          <w:rtl w:val="0"/>
        </w:rPr>
        <w:t>Turn and talk to carpet or table partners to compare and contrast.</w:t>
      </w:r>
    </w:p>
    <w:p>
      <w:pPr>
        <w:pStyle w:val="Body"/>
      </w:pPr>
    </w:p>
    <w:p>
      <w:pPr>
        <w:pStyle w:val="Body"/>
      </w:pPr>
      <w:r>
        <w:rPr>
          <w:rtl w:val="0"/>
        </w:rPr>
        <w:t>Teacher may want to group students by similar modes of transportation to facilitate productive discussion throughout. Pairs or groups of four are suggested.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How might students in other countries get to school in similar or different ways?</w:t>
      </w:r>
    </w:p>
    <w:p>
      <w:pPr>
        <w:pStyle w:val="Body"/>
      </w:pPr>
      <w:r>
        <w:rPr>
          <w:rtl w:val="0"/>
        </w:rPr>
        <w:t>Allow students 10 seconds of think time.</w:t>
      </w:r>
    </w:p>
    <w:p>
      <w:pPr>
        <w:pStyle w:val="Body"/>
      </w:pPr>
      <w:r>
        <w:rPr>
          <w:rtl w:val="0"/>
        </w:rPr>
        <w:t>Turn and talk to carpet or table partners to compare and contrast.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Read the Story</w:t>
      </w:r>
    </w:p>
    <w:p>
      <w:pPr>
        <w:pStyle w:val="Body"/>
      </w:pPr>
      <w:r>
        <w:rPr>
          <w:rtl w:val="0"/>
          <w:lang w:val="en-US"/>
        </w:rPr>
        <w:t>Revisit essential questions with discussion throughout. Take time to turn and talk.</w:t>
      </w:r>
    </w:p>
    <w:p>
      <w:pPr>
        <w:pStyle w:val="Body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Think about how this student gets to school. How is this similar to your morning commute? How is it different? How is this student</w:t>
      </w:r>
      <w:r>
        <w:rPr>
          <w:rFonts w:ascii="Calibri" w:cs="Calibri" w:hAnsi="Calibri" w:eastAsia="Calibri"/>
          <w:i w:val="1"/>
          <w:iCs w:val="1"/>
          <w:rtl w:val="0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s morning commute the same as the student from ___________? How is it different?</w:t>
      </w:r>
    </w:p>
    <w:p>
      <w:pPr>
        <w:pStyle w:val="Body"/>
        <w:rPr>
          <w:rFonts w:ascii="Calibri" w:cs="Calibri" w:hAnsi="Calibri" w:eastAsia="Calibri"/>
          <w:i w:val="1"/>
          <w:iCs w:val="1"/>
        </w:rPr>
      </w:pPr>
    </w:p>
    <w:p>
      <w:pPr>
        <w:pStyle w:val="Body"/>
      </w:pPr>
      <w:r>
        <w:rPr>
          <w:rtl w:val="0"/>
          <w:lang w:val="en-US"/>
        </w:rPr>
        <w:t>Students will be asked to contrast one experience from the story to their morning commute. They will also make deeper connections by explaining a similarity in complete sentences. This should produce</w: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1799019</wp:posOffset>
            </wp:positionH>
            <wp:positionV relativeFrom="page">
              <wp:posOffset>3892937</wp:posOffset>
            </wp:positionV>
            <wp:extent cx="4174362" cy="5594803"/>
            <wp:effectExtent l="0" t="0" r="0" b="0"/>
            <wp:wrapTopAndBottom distT="0" distB="0"/>
            <wp:docPr id="1073741826" name="officeArt object" descr="ATCCompareContra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TCCompareContrast.jpg" descr="ATCCompareContrast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362" cy="55948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further inquiry from the students. After, sharing in small groups will also facilitate more inquiry from additional students. 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en-US"/>
        </w:rPr>
        <w:t>Teachers may want to share the following models with students prior to beginning self-work. Note: There are two models and templates to choose from for varied levels of students. The templates may be used for all comparisons: Text to self, Text to world, Text to Text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</w:pPr>
      <w:r>
        <w:rPr>
          <w:rtl w:val="0"/>
          <w:lang w:val="de-DE"/>
        </w:rPr>
        <w:t xml:space="preserve">Name: </w:t>
      </w:r>
      <w:r>
        <w:rPr>
          <w:u w:val="single"/>
          <w:rtl w:val="0"/>
          <w:lang w:val="en-US"/>
        </w:rPr>
        <w:t>EXAMPLE</w:t>
      </w:r>
    </w:p>
    <w:p>
      <w:pPr>
        <w:pStyle w:val="Body"/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</w:pPr>
      <w:r>
        <w:rPr>
          <w:rtl w:val="0"/>
        </w:rPr>
        <w:t>Name: _______________________________</w:t>
      </w:r>
    </w:p>
    <w:p>
      <w:pPr>
        <w:pStyle w:val="Body"/>
      </w:pP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2861522</wp:posOffset>
                </wp:positionH>
                <wp:positionV relativeFrom="line">
                  <wp:posOffset>17663</wp:posOffset>
                </wp:positionV>
                <wp:extent cx="42334" cy="5215467"/>
                <wp:effectExtent l="0" t="0" r="0" b="0"/>
                <wp:wrapNone/>
                <wp:docPr id="1073741827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334" cy="5215467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25.3pt;margin-top:1.4pt;width:3.3pt;height:410.7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tl w:val="0"/>
        </w:rPr>
        <w:t>Picture</w:t>
        <w:tab/>
        <w:tab/>
        <w:tab/>
        <w:tab/>
        <w:tab/>
        <w:tab/>
        <w:tab/>
        <w:t>Picture</w:t>
      </w:r>
    </w:p>
    <w:p>
      <w:pPr>
        <w:pStyle w:val="Body"/>
      </w:pPr>
    </w:p>
    <w:p>
      <w:pPr>
        <w:pStyle w:val="Body"/>
      </w:pPr>
    </w:p>
    <w:p>
      <w:pPr>
        <w:pStyle w:val="Body"/>
        <w:ind w:left="720" w:firstLine="720"/>
      </w:pPr>
    </w:p>
    <w:p>
      <w:pPr>
        <w:pStyle w:val="Body"/>
        <w:ind w:left="720" w:firstLine="720"/>
      </w:pPr>
    </w:p>
    <w:p>
      <w:pPr>
        <w:pStyle w:val="Body"/>
        <w:ind w:left="720" w:firstLine="720"/>
      </w:pPr>
    </w:p>
    <w:p>
      <w:pPr>
        <w:pStyle w:val="Body"/>
        <w:ind w:left="720" w:firstLine="720"/>
      </w:pPr>
    </w:p>
    <w:p>
      <w:pPr>
        <w:pStyle w:val="Body"/>
        <w:ind w:left="720" w:firstLine="720"/>
      </w:pPr>
    </w:p>
    <w:p>
      <w:pPr>
        <w:pStyle w:val="Body"/>
        <w:ind w:left="720" w:firstLine="720"/>
      </w:pPr>
    </w:p>
    <w:p>
      <w:pPr>
        <w:pStyle w:val="Body"/>
      </w:pPr>
      <w:r>
        <w:tab/>
        <w:tab/>
        <w:tab/>
        <w:tab/>
      </w:r>
    </w:p>
    <w:p>
      <w:pPr>
        <w:pStyle w:val="Body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5820</wp:posOffset>
                </wp:positionH>
                <wp:positionV relativeFrom="line">
                  <wp:posOffset>29104</wp:posOffset>
                </wp:positionV>
                <wp:extent cx="5816601" cy="0"/>
                <wp:effectExtent l="0" t="0" r="0" b="0"/>
                <wp:wrapNone/>
                <wp:docPr id="1073741828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1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5pt;margin-top:2.3pt;width:458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ab/>
        <w:tab/>
        <w:tab/>
        <w:tab/>
        <w:tab/>
        <w:tab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Deeper Connections</w:t>
      </w:r>
      <w:r>
        <w:rPr>
          <w:rtl w:val="0"/>
        </w:rPr>
        <w:t>:</w:t>
      </w:r>
    </w:p>
    <w:p>
      <w:pPr>
        <w:pStyle w:val="Body"/>
      </w:pPr>
      <w:r>
        <w:rPr>
          <w:rtl w:val="0"/>
        </w:rPr>
        <w:t>Tell about a time when you did something similar to the child in __________________.</w:t>
      </w:r>
    </w:p>
    <w:p>
      <w:pPr>
        <w:pStyle w:val="Body"/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</w:pPr>
    </w:p>
    <w:p>
      <w:pPr>
        <w:pStyle w:val="Body"/>
      </w:pPr>
    </w:p>
    <w:p>
      <w:pPr>
        <w:pStyle w:val="Body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</w:pPr>
    </w:p>
    <w:p>
      <w:pPr>
        <w:pStyle w:val="Body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</w:pPr>
    </w:p>
    <w:p>
      <w:pPr>
        <w:pStyle w:val="Body"/>
        <w:pBdr>
          <w:top w:val="single" w:color="000000" w:sz="12" w:space="0" w:shadow="0" w:frame="0"/>
          <w:left w:val="nil"/>
          <w:bottom w:val="single" w:color="000000" w:sz="12" w:space="0" w:shadow="0" w:frame="0"/>
          <w:right w:val="nil"/>
        </w:pBdr>
      </w:pPr>
    </w:p>
    <w:p>
      <w:pPr>
        <w:pStyle w:val="Body"/>
      </w:pP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Things I want to know as I contrast:</w:t>
      </w: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Early Learners Sample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drawing>
          <wp:inline distT="0" distB="0" distL="0" distR="0">
            <wp:extent cx="5943600" cy="7725410"/>
            <wp:effectExtent l="0" t="0" r="0" b="0"/>
            <wp:docPr id="1073741829" name="officeArt object" descr="ATCcompcontrastEAR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TCcompcontrastEARLY.jpg" descr="ATCcompcontrastEARLY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54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Name:_________________________________</w:t>
      </w:r>
    </w:p>
    <w:p>
      <w:pPr>
        <w:pStyle w:val="Body"/>
        <w:ind w:left="720" w:firstLine="720"/>
        <w:rPr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2988734</wp:posOffset>
                </wp:positionH>
                <wp:positionV relativeFrom="line">
                  <wp:posOffset>8254</wp:posOffset>
                </wp:positionV>
                <wp:extent cx="1" cy="2531534"/>
                <wp:effectExtent l="0" t="0" r="0" b="0"/>
                <wp:wrapNone/>
                <wp:docPr id="1073741830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2531534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35.3pt;margin-top:0.6pt;width:0.0pt;height:199.3pt;z-index:251663360;mso-position-horizontal:absolute;mso-position-horizontal-relative:text;mso-position-vertical:absolute;mso-position-vertical-relative:line;mso-wrap-distance-left:0.0pt;mso-wrap-distance-top:0.0pt;mso-wrap-distance-right:0.0pt;mso-wrap-distance-bottom:0.0pt;flip:x;">
                <v:fill on="f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w:tab/>
        <w:tab/>
        <w:tab/>
        <w:tab/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ab/>
        <w:t>Picture</w:t>
        <w:tab/>
        <w:tab/>
        <w:tab/>
        <w:tab/>
        <w:tab/>
        <w:tab/>
        <w:tab/>
        <w:t>Picture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-550333</wp:posOffset>
                </wp:positionH>
                <wp:positionV relativeFrom="line">
                  <wp:posOffset>144991</wp:posOffset>
                </wp:positionV>
                <wp:extent cx="4394200" cy="4097657"/>
                <wp:effectExtent l="0" t="0" r="0" b="0"/>
                <wp:wrapNone/>
                <wp:docPr id="1073741831" name="officeArt object" descr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409765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9" style="visibility:visible;position:absolute;margin-left:-43.3pt;margin-top:11.4pt;width:346.0pt;height:322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  <w:r>
        <w:rPr>
          <w:rFonts w:ascii="Calibri" w:cs="Calibri" w:hAnsi="Calibri" w:eastAsia="Calibri"/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2065866</wp:posOffset>
                </wp:positionH>
                <wp:positionV relativeFrom="line">
                  <wp:posOffset>144991</wp:posOffset>
                </wp:positionV>
                <wp:extent cx="4453257" cy="4097657"/>
                <wp:effectExtent l="0" t="0" r="0" b="0"/>
                <wp:wrapNone/>
                <wp:docPr id="1073741832" name="officeArt object" descr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7" cy="4097657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30" style="visibility:visible;position:absolute;margin-left:162.7pt;margin-top:11.4pt;width:350.7pt;height:322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oval>
            </w:pict>
          </mc:Fallback>
        </mc:AlternateConten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  <w:rPr>
        <w:sz w:val="20"/>
        <w:szCs w:val="20"/>
      </w:rPr>
    </w:pPr>
    <w:r>
      <w:rPr>
        <w:i w:val="1"/>
        <w:iCs w:val="1"/>
        <w:sz w:val="20"/>
        <w:szCs w:val="20"/>
        <w:rtl w:val="0"/>
        <w:lang w:val="en-US"/>
      </w:rPr>
      <w:t>Adventures to School</w:t>
    </w:r>
    <w:r>
      <w:rPr>
        <w:sz w:val="20"/>
        <w:szCs w:val="20"/>
        <w:rtl w:val="0"/>
        <w:lang w:val="en-US"/>
      </w:rPr>
      <w:t xml:space="preserve"> Educator Resources </w:t>
    </w:r>
    <w:r>
      <w:rPr>
        <w:sz w:val="20"/>
        <w:szCs w:val="20"/>
        <w:rtl w:val="0"/>
        <w:lang w:val="de-DE"/>
      </w:rPr>
      <w:t>©</w:t>
    </w:r>
    <w:r>
      <w:rPr>
        <w:sz w:val="20"/>
        <w:szCs w:val="20"/>
        <w:rtl w:val="0"/>
        <w:lang w:val="en-US"/>
      </w:rPr>
      <w:t xml:space="preserve"> Miranda Paul 2018. Free for sharing/use among educators, with proper credit. More teacher resources available at </w:t>
    </w:r>
    <w:r>
      <w:rPr>
        <w:rStyle w:val="Hyperlink.0"/>
        <w:sz w:val="20"/>
        <w:szCs w:val="20"/>
      </w:rPr>
      <w:fldChar w:fldCharType="begin" w:fldLock="0"/>
    </w:r>
    <w:r>
      <w:rPr>
        <w:rStyle w:val="Hyperlink.0"/>
        <w:sz w:val="20"/>
        <w:szCs w:val="20"/>
      </w:rPr>
      <w:instrText xml:space="preserve"> HYPERLINK "http://mirandapaul.com"</w:instrText>
    </w:r>
    <w:r>
      <w:rPr>
        <w:rStyle w:val="Hyperlink.0"/>
        <w:sz w:val="20"/>
        <w:szCs w:val="20"/>
      </w:rPr>
      <w:fldChar w:fldCharType="separate" w:fldLock="0"/>
    </w:r>
    <w:r>
      <w:rPr>
        <w:rStyle w:val="Hyperlink.0"/>
        <w:sz w:val="20"/>
        <w:szCs w:val="20"/>
        <w:rtl w:val="0"/>
        <w:lang w:val="en-US"/>
      </w:rPr>
      <w:t>mirandapaul.com</w:t>
    </w:r>
    <w:r>
      <w:rPr>
        <w:sz w:val="20"/>
        <w:szCs w:val="20"/>
      </w:rPr>
      <w:fldChar w:fldCharType="end" w:fldLock="0"/>
    </w:r>
  </w:p>
  <w:p>
    <w:pPr>
      <w:pStyle w:val="Header &amp; Footer"/>
      <w:jc w:val="right"/>
    </w:pPr>
    <w:r>
      <w:rPr>
        <w:sz w:val="20"/>
        <w:szCs w:val="20"/>
        <w:rtl w:val="0"/>
        <w:lang w:val="en-US"/>
      </w:rPr>
      <w:t xml:space="preserve">Page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  <w:t>5</w:t>
    </w:r>
    <w:r>
      <w:rPr>
        <w:sz w:val="20"/>
        <w:szCs w:val="20"/>
      </w:rPr>
      <w:fldChar w:fldCharType="end" w:fldLock="0"/>
    </w: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